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1B" w:rsidRDefault="00AE7616">
      <w:pPr>
        <w:ind w:right="-159"/>
        <w:jc w:val="center"/>
        <w:rPr>
          <w:sz w:val="20"/>
          <w:szCs w:val="20"/>
        </w:rPr>
      </w:pPr>
    </w:p>
    <w:p w:rsidR="000A1E1B" w:rsidRDefault="00AE7616">
      <w:pPr>
        <w:spacing w:line="200" w:lineRule="exact"/>
        <w:rPr>
          <w:sz w:val="20"/>
          <w:szCs w:val="20"/>
        </w:rPr>
      </w:pPr>
    </w:p>
    <w:p w:rsidR="000A1E1B" w:rsidRDefault="00AE7616">
      <w:pPr>
        <w:spacing w:line="386" w:lineRule="exact"/>
        <w:rPr>
          <w:sz w:val="20"/>
          <w:szCs w:val="20"/>
        </w:rPr>
      </w:pPr>
    </w:p>
    <w:p w:rsidR="000A1E1B" w:rsidRDefault="00AE7616">
      <w:pPr>
        <w:ind w:left="87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0A1E1B" w:rsidRDefault="00AE7616">
      <w:pPr>
        <w:ind w:left="87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 областной  Программе  государственных  гарантий</w:t>
      </w:r>
    </w:p>
    <w:p w:rsidR="000A1E1B" w:rsidRDefault="00AE7616">
      <w:pPr>
        <w:tabs>
          <w:tab w:val="left" w:pos="10300"/>
          <w:tab w:val="left" w:pos="11500"/>
          <w:tab w:val="left" w:pos="12880"/>
        </w:tabs>
        <w:ind w:left="87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бесплатного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оказания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медицинской</w:t>
      </w:r>
    </w:p>
    <w:p w:rsidR="000A1E1B" w:rsidRDefault="00AE7616">
      <w:pPr>
        <w:ind w:left="87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помощи на территории Томской области на 2018 год</w:t>
      </w:r>
    </w:p>
    <w:p w:rsidR="000A1E1B" w:rsidRDefault="00AE7616">
      <w:pPr>
        <w:ind w:left="87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плановый период 2019 и 2020 годов</w:t>
      </w:r>
    </w:p>
    <w:p w:rsidR="000A1E1B" w:rsidRDefault="00AE7616">
      <w:pPr>
        <w:spacing w:line="200" w:lineRule="exact"/>
        <w:rPr>
          <w:sz w:val="20"/>
          <w:szCs w:val="20"/>
        </w:rPr>
      </w:pPr>
    </w:p>
    <w:p w:rsidR="000A1E1B" w:rsidRDefault="00AE7616">
      <w:pPr>
        <w:spacing w:line="307" w:lineRule="exact"/>
        <w:rPr>
          <w:sz w:val="20"/>
          <w:szCs w:val="20"/>
        </w:rPr>
      </w:pPr>
    </w:p>
    <w:p w:rsidR="000A1E1B" w:rsidRDefault="00AE7616">
      <w:pPr>
        <w:ind w:right="5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0A1E1B" w:rsidRDefault="00AE7616">
      <w:pPr>
        <w:spacing w:line="15" w:lineRule="exact"/>
        <w:rPr>
          <w:sz w:val="20"/>
          <w:szCs w:val="20"/>
        </w:rPr>
      </w:pPr>
    </w:p>
    <w:p w:rsidR="000A1E1B" w:rsidRDefault="00AE7616">
      <w:pPr>
        <w:spacing w:line="235" w:lineRule="auto"/>
        <w:ind w:right="5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лекарственных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препаратов и медицинских изделий в целях обеспечения граждан, страдающих заболеваниями или относящихся к группам населения, при амбулаторном лечении которых лекарственные препараты отпускаются по рецептам врачей (фельдшеров) бесплатно или с 50% скидкой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счет средств областного бюджета</w:t>
      </w:r>
    </w:p>
    <w:p w:rsidR="000A1E1B" w:rsidRDefault="00AE7616">
      <w:pPr>
        <w:spacing w:line="292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120"/>
        <w:gridCol w:w="260"/>
        <w:gridCol w:w="4140"/>
        <w:gridCol w:w="4860"/>
        <w:gridCol w:w="30"/>
      </w:tblGrid>
      <w:tr w:rsidR="000A1E1B">
        <w:trPr>
          <w:trHeight w:val="27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Порядок</w:t>
            </w:r>
          </w:p>
        </w:tc>
        <w:tc>
          <w:tcPr>
            <w:tcW w:w="4120" w:type="dxa"/>
            <w:tcBorders>
              <w:top w:val="single" w:sz="8" w:space="0" w:color="auto"/>
            </w:tcBorders>
            <w:vAlign w:val="bottom"/>
          </w:tcPr>
          <w:p w:rsidR="000A1E1B" w:rsidRDefault="00AE761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выписы-</w:t>
            </w:r>
          </w:p>
        </w:tc>
        <w:tc>
          <w:tcPr>
            <w:tcW w:w="4120" w:type="dxa"/>
            <w:vAlign w:val="bottom"/>
          </w:tcPr>
          <w:p w:rsidR="000A1E1B" w:rsidRDefault="00AE7616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непатентованное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9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  <w:tc>
          <w:tcPr>
            <w:tcW w:w="4860" w:type="dxa"/>
            <w:vMerge w:val="restart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137"/>
        </w:trPr>
        <w:tc>
          <w:tcPr>
            <w:tcW w:w="1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120" w:type="dxa"/>
            <w:vMerge w:val="restart"/>
            <w:vAlign w:val="bottom"/>
          </w:tcPr>
          <w:p w:rsidR="000A1E1B" w:rsidRDefault="00AE761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11"/>
                <w:szCs w:val="11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vMerge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139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vAlign w:val="bottom"/>
          </w:tcPr>
          <w:p w:rsidR="000A1E1B" w:rsidRDefault="00AE761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12"/>
                <w:szCs w:val="12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12"/>
                <w:szCs w:val="12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отпуска</w:t>
            </w: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A1E1B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0A1E1B" w:rsidRDefault="00AE7616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gridSpan w:val="2"/>
            <w:tcBorders>
              <w:bottom w:val="single" w:sz="8" w:space="0" w:color="auto"/>
            </w:tcBorders>
            <w:vAlign w:val="bottom"/>
          </w:tcPr>
          <w:p w:rsidR="000A1E1B" w:rsidRDefault="00AE7616">
            <w:pPr>
              <w:spacing w:line="264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 Антихолинэстеразные средства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0A1E1B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120" w:type="dxa"/>
            <w:vAlign w:val="bottom"/>
          </w:tcPr>
          <w:p w:rsidR="000A1E1B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120" w:type="dxa"/>
            <w:vAlign w:val="bottom"/>
          </w:tcPr>
          <w:p w:rsidR="000A1E1B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трансдермальная терапевтическая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государственного бюджетного</w:t>
            </w: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здравоохранения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«Томская</w:t>
            </w: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психиатрическая больница»</w:t>
            </w: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A1E1B" w:rsidRDefault="00AE7616">
            <w:pPr>
              <w:rPr>
                <w:sz w:val="23"/>
                <w:szCs w:val="23"/>
              </w:rPr>
            </w:pPr>
          </w:p>
        </w:tc>
        <w:tc>
          <w:tcPr>
            <w:tcW w:w="13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4" w:lineRule="exact"/>
              <w:ind w:right="11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 Опиоидные анальгетики и анальгетики смешанного действия</w:t>
            </w: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120" w:type="dxa"/>
            <w:vAlign w:val="bottom"/>
          </w:tcPr>
          <w:p w:rsidR="000A1E1B" w:rsidRDefault="00AE76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120" w:type="dxa"/>
            <w:vAlign w:val="bottom"/>
          </w:tcPr>
          <w:p w:rsidR="000A1E1B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Кодеин + Морфин + Носкапин +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0A1E1B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 + Тебаин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120" w:type="dxa"/>
            <w:vAlign w:val="bottom"/>
          </w:tcPr>
          <w:p w:rsidR="000A1E1B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  <w:tr w:rsidR="000A1E1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A1E1B" w:rsidRDefault="00AE7616">
            <w:pPr>
              <w:rPr>
                <w:sz w:val="1"/>
                <w:szCs w:val="1"/>
              </w:rPr>
            </w:pPr>
          </w:p>
        </w:tc>
      </w:tr>
    </w:tbl>
    <w:p w:rsidR="000A1E1B" w:rsidRDefault="00AE7616">
      <w:pPr>
        <w:sectPr w:rsidR="000A1E1B" w:rsidSect="00AE7616">
          <w:type w:val="nextPage"/>
          <w:pgSz w:w="16840" w:h="11906" w:orient="landscape"/>
          <w:pgMar w:top="830" w:right="601" w:bottom="386" w:left="1440" w:header="0" w:footer="0" w:gutter="0"/>
          <w:cols w:space="720" w:equalWidth="0">
            <w:col w:w="14800"/>
          </w:cols>
        </w:sectPr>
      </w:pPr>
    </w:p>
    <w:p w:rsidR="000A1E1B" w:rsidRDefault="00AE7616">
      <w:pPr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49</w:t>
      </w:r>
    </w:p>
    <w:p w:rsidR="000A1E1B" w:rsidRDefault="00AE7616">
      <w:pPr>
        <w:spacing w:line="200" w:lineRule="exact"/>
        <w:rPr>
          <w:sz w:val="20"/>
          <w:szCs w:val="20"/>
        </w:rPr>
      </w:pPr>
    </w:p>
    <w:p w:rsidR="000A1E1B" w:rsidRDefault="00AE7616">
      <w:pPr>
        <w:spacing w:line="376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380"/>
        <w:gridCol w:w="4140"/>
        <w:gridCol w:w="4860"/>
      </w:tblGrid>
      <w:tr w:rsidR="000A1E1B">
        <w:trPr>
          <w:trHeight w:val="281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Пропионилфенилэтоксиэтилпиперидин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/>
        </w:tc>
      </w:tr>
      <w:tr w:rsidR="000A1E1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/>
        </w:tc>
      </w:tr>
      <w:tr w:rsidR="000A1E1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терапевтическая трансдермальная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/>
        </w:tc>
      </w:tr>
      <w:tr w:rsidR="000A1E1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A1E1B" w:rsidRDefault="00AE7616">
            <w:pPr>
              <w:rPr>
                <w:sz w:val="23"/>
                <w:szCs w:val="23"/>
              </w:rPr>
            </w:pPr>
          </w:p>
        </w:tc>
        <w:tc>
          <w:tcPr>
            <w:tcW w:w="13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4" w:lineRule="exact"/>
              <w:ind w:left="1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Ненаркотические анальгетики и нестероидные противовоспалительные средства</w:t>
            </w:r>
          </w:p>
        </w:tc>
      </w:tr>
      <w:tr w:rsidR="000A1E1B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/>
        </w:tc>
      </w:tr>
      <w:tr w:rsidR="000A1E1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/>
        </w:tc>
      </w:tr>
      <w:tr w:rsidR="000A1E1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покрытые пленочной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кишечнорастворимой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внутримышечного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/>
        </w:tc>
      </w:tr>
      <w:tr w:rsidR="000A1E1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/>
        </w:tc>
      </w:tr>
      <w:tr w:rsidR="000A1E1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7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  <w:tr w:rsidR="000A1E1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1E1B" w:rsidRDefault="00AE7616">
            <w:pPr>
              <w:rPr>
                <w:sz w:val="24"/>
                <w:szCs w:val="24"/>
              </w:rPr>
            </w:pPr>
          </w:p>
        </w:tc>
      </w:tr>
    </w:tbl>
    <w:p w:rsidR="000A1E1B" w:rsidRDefault="00AE7616">
      <w:pPr>
        <w:spacing w:line="1" w:lineRule="exact"/>
        <w:rPr>
          <w:sz w:val="20"/>
          <w:szCs w:val="20"/>
        </w:rPr>
      </w:pPr>
    </w:p>
    <w:p w:rsidR="00422653" w:rsidRDefault="00AE7616">
      <w:pPr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422653" w:rsidRDefault="00AE7616">
      <w:pPr>
        <w:spacing w:line="200" w:lineRule="exact"/>
        <w:rPr>
          <w:sz w:val="24"/>
          <w:szCs w:val="24"/>
        </w:rPr>
      </w:pPr>
    </w:p>
    <w:p w:rsidR="00422653" w:rsidRDefault="00AE7616">
      <w:pPr>
        <w:spacing w:line="376" w:lineRule="exact"/>
        <w:rPr>
          <w:sz w:val="24"/>
          <w:szCs w:val="24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020"/>
        <w:gridCol w:w="136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20" w:type="dxa"/>
            <w:vAlign w:val="bottom"/>
          </w:tcPr>
          <w:p w:rsidR="00422653" w:rsidRDefault="00AE76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Эторикоксиб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назначению главного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внештатного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специалиста-ревматолога Департамента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 Томской области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 Прочие противовоспалительные средства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Противосудорожные средства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пролонгированного действия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покрытые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кишечнорастворимой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 растворимые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главного внештатного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специалиста-невролога Департамента</w:t>
            </w:r>
          </w:p>
        </w:tc>
      </w:tr>
      <w:tr w:rsidR="00422653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 Томской области</w:t>
            </w:r>
          </w:p>
        </w:tc>
      </w:tr>
    </w:tbl>
    <w:p w:rsidR="00422653" w:rsidRDefault="00AE7616">
      <w:pPr>
        <w:sectPr w:rsidR="00422653" w:rsidSect="00AE7616">
          <w:type w:val="nextPage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22653" w:rsidRDefault="00AE7616">
      <w:pPr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51</w:t>
      </w:r>
    </w:p>
    <w:p w:rsidR="00422653" w:rsidRDefault="00AE7616">
      <w:pPr>
        <w:spacing w:line="200" w:lineRule="exact"/>
        <w:rPr>
          <w:sz w:val="20"/>
          <w:szCs w:val="20"/>
        </w:rPr>
      </w:pPr>
    </w:p>
    <w:p w:rsidR="00422653" w:rsidRDefault="00AE7616">
      <w:pPr>
        <w:spacing w:line="376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900"/>
        <w:gridCol w:w="48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назначению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внештатного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специалиста-невролога Департамента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 Томской области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9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ОГАУЗ «Томский областной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онкологический диспансер» пациентам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болевым синдромом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злокачественных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новообразованиях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900" w:type="dxa"/>
            <w:vAlign w:val="bottom"/>
          </w:tcPr>
          <w:p w:rsidR="00422653" w:rsidRDefault="00AE76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Средства для лечения паркинсонизма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9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Леводопа + Карбидопа + Энтакапон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900" w:type="dxa"/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контролируемым высвобождением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9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 Анксиолитики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Алпразолам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 Антипсихотические средства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Амисульприд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</w:tbl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598" w:left="1440" w:header="0" w:footer="0" w:gutter="0"/>
          <w:cols w:space="720" w:equalWidth="0">
            <w:col w:w="14800"/>
          </w:cols>
        </w:sectPr>
      </w:pPr>
    </w:p>
    <w:p w:rsidR="00422653" w:rsidRDefault="00AE7616">
      <w:pPr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52</w:t>
      </w:r>
    </w:p>
    <w:p w:rsidR="00422653" w:rsidRDefault="00AE7616">
      <w:pPr>
        <w:spacing w:line="200" w:lineRule="exact"/>
        <w:rPr>
          <w:sz w:val="20"/>
          <w:szCs w:val="20"/>
        </w:rPr>
      </w:pPr>
    </w:p>
    <w:p w:rsidR="00422653" w:rsidRDefault="00AE7616">
      <w:pPr>
        <w:spacing w:line="376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38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решению врачебной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государственного бюджетного</w:t>
            </w:r>
          </w:p>
        </w:tc>
      </w:tr>
      <w:tr w:rsidR="00422653">
        <w:trPr>
          <w:trHeight w:val="27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здравоохранения «Томская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психиатрическая больница»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Клозапин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государственного бюджетного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здравоохранения «Томская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пролонгированного действия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психиатрическая больница»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</w:tbl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667" w:left="144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380"/>
        <w:gridCol w:w="200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gridSpan w:val="2"/>
            <w:vAlign w:val="bottom"/>
          </w:tcPr>
          <w:p w:rsidR="00422653" w:rsidRDefault="00AE7616">
            <w:pPr>
              <w:ind w:right="2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596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5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0" w:type="dxa"/>
            <w:vAlign w:val="bottom"/>
          </w:tcPr>
          <w:p w:rsidR="00422653" w:rsidRDefault="00AE76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35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 Антидепрессанты и средства нормотимического действия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государственного бюджетного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здравоохранения «Томская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психиатрическая больница»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Лития карбонат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0" w:type="dxa"/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0" w:type="dxa"/>
            <w:vAlign w:val="bottom"/>
          </w:tcPr>
          <w:p w:rsidR="00422653" w:rsidRDefault="00AE76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Флувоксамин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государственного бюджетного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здравоохранения «Томская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психиатрическая больница»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Эсциталопрам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6140" w:type="dxa"/>
            <w:gridSpan w:val="2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Средства для лечения нарушений сна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</w:tbl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617" w:left="1440" w:header="0" w:footer="0" w:gutter="0"/>
          <w:cols w:space="720" w:equalWidth="0">
            <w:col w:w="14800"/>
          </w:cols>
        </w:sectPr>
      </w:pPr>
    </w:p>
    <w:p w:rsidR="00422653" w:rsidRDefault="00AE7616">
      <w:pPr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54</w:t>
      </w:r>
    </w:p>
    <w:p w:rsidR="00422653" w:rsidRDefault="00AE7616">
      <w:pPr>
        <w:spacing w:line="200" w:lineRule="exact"/>
        <w:rPr>
          <w:sz w:val="20"/>
          <w:szCs w:val="20"/>
        </w:rPr>
      </w:pPr>
    </w:p>
    <w:p w:rsidR="00422653" w:rsidRDefault="00AE7616">
      <w:pPr>
        <w:spacing w:line="376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38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3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11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Прочие средства, влияющие на центральную нервную систему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3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профилактики и лечения инфекций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12.1. Антибиотики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суспензии для приема внутрь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инъекций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Бензилпенициллина натриевая соль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инъекций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Бензилпенициллина новокаиновая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соль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инъекций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внутривенного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8520" w:type="dxa"/>
            <w:gridSpan w:val="2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34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12.2. Противотуберкулезные средства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</w:tbl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617" w:left="144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000"/>
        <w:gridCol w:w="138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gridSpan w:val="2"/>
            <w:vAlign w:val="bottom"/>
          </w:tcPr>
          <w:p w:rsidR="00422653" w:rsidRDefault="00AE7616">
            <w:pPr>
              <w:ind w:right="2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596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5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00" w:type="dxa"/>
            <w:vAlign w:val="bottom"/>
          </w:tcPr>
          <w:p w:rsidR="00422653" w:rsidRDefault="00AE76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инъекций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инъекций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Противовирусные средства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глазная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00" w:type="dxa"/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Интерферон альфа-2b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внутримышечного и местного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онколога, главного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внештатного гематолога Департамента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 Томской области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Противогрибковые средства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Тербинафин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6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Противопротозойные и противопаразитарные средства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422653">
        <w:trPr>
          <w:trHeight w:val="26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3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11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16. Противоопухолевые, иммунодепрессивные и сопутствующие средства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ОГАУЗ «Томский областной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онкологический диспансер»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</w:tbl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578" w:left="1440" w:header="0" w:footer="0" w:gutter="0"/>
          <w:cols w:space="720" w:equalWidth="0">
            <w:col w:w="14800"/>
          </w:cols>
        </w:sectPr>
      </w:pPr>
    </w:p>
    <w:p w:rsidR="00422653" w:rsidRDefault="00AE7616">
      <w:pPr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56</w:t>
      </w:r>
    </w:p>
    <w:p w:rsidR="00422653" w:rsidRDefault="00AE7616">
      <w:pPr>
        <w:spacing w:line="200" w:lineRule="exact"/>
        <w:rPr>
          <w:sz w:val="20"/>
          <w:szCs w:val="20"/>
        </w:rPr>
      </w:pPr>
    </w:p>
    <w:p w:rsidR="00422653" w:rsidRDefault="00AE7616">
      <w:pPr>
        <w:spacing w:line="376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38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ОГАУЗ «Томский областной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раствора для инфузий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онкологический диспансер»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назначению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ОГАУЗ «Томский областной</w:t>
            </w:r>
          </w:p>
        </w:tc>
      </w:tr>
      <w:tr w:rsidR="00422653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онкологический диспансер»</w:t>
            </w: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раствора для инфузий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ОГАУЗ «Томский областной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онкологический диспансер»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Гидразина сульфат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кишечнорастворимой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капсула для подкожного введения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пролонгированного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ОГАУЗ «Томский областной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онкологический диспансер»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или концентрат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приготовления раствора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инфузий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 врачебной комиссии</w:t>
            </w:r>
          </w:p>
        </w:tc>
      </w:tr>
      <w:tr w:rsidR="00422653">
        <w:trPr>
          <w:trHeight w:val="27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раствора для подкожного введения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Летрозол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</w:tbl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934" w:left="1440" w:header="0" w:footer="0" w:gutter="0"/>
          <w:cols w:space="720" w:equalWidth="0">
            <w:col w:w="14800"/>
          </w:cols>
        </w:sectPr>
      </w:pPr>
    </w:p>
    <w:p w:rsidR="00422653" w:rsidRDefault="00AE7616">
      <w:pPr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57</w:t>
      </w:r>
    </w:p>
    <w:p w:rsidR="00422653" w:rsidRDefault="00AE7616">
      <w:pPr>
        <w:spacing w:line="200" w:lineRule="exact"/>
        <w:rPr>
          <w:sz w:val="20"/>
          <w:szCs w:val="20"/>
        </w:rPr>
      </w:pPr>
    </w:p>
    <w:p w:rsidR="00422653" w:rsidRDefault="00AE7616">
      <w:pPr>
        <w:spacing w:line="376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38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главного внештатного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специалиста-ревматолога Департамента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 Томской области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или таблетки, покрытые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ОГАУЗ «Томский областной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онкологический диспансер»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ОГАУЗ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«Томский областной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онкологический диспансер»</w:t>
            </w: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ОГАУЗ «Томский областной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онкологический диспансер»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Тегафур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ОГАУЗ «Томский областной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раствора для инфузий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онкологический диспансер»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подкожного введения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внутримышечного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ОГАУЗ «Томский областной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онкологический диспансер»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ОГАУЗ «Томский областной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онкологический диспансер»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раствора для инфузий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</w:tbl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353" w:left="1440" w:header="0" w:footer="0" w:gutter="0"/>
          <w:cols w:space="720" w:equalWidth="0">
            <w:col w:w="14800"/>
          </w:cols>
        </w:sectPr>
      </w:pPr>
    </w:p>
    <w:p w:rsidR="00422653" w:rsidRDefault="00AE7616">
      <w:pPr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58</w:t>
      </w:r>
    </w:p>
    <w:p w:rsidR="00422653" w:rsidRDefault="00AE7616">
      <w:pPr>
        <w:spacing w:line="200" w:lineRule="exact"/>
        <w:rPr>
          <w:sz w:val="20"/>
          <w:szCs w:val="20"/>
        </w:rPr>
      </w:pPr>
    </w:p>
    <w:p w:rsidR="00422653" w:rsidRDefault="00AE7616">
      <w:pPr>
        <w:spacing w:line="376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280"/>
        <w:gridCol w:w="210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80" w:type="dxa"/>
            <w:tcBorders>
              <w:top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ОГАУЗ «Томский областной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онкологический диспансер»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8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Эксеместан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8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подкожного введения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2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1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17. Средства для лечения остеопороза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2280" w:type="dxa"/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 и рекомендации</w:t>
            </w:r>
          </w:p>
        </w:tc>
      </w:tr>
      <w:tr w:rsidR="00422653">
        <w:trPr>
          <w:trHeight w:val="27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ревматолога</w:t>
            </w: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2280" w:type="dxa"/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назальный спрей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 и рекомендации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ревматолога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34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Средства,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влияющие на кроветворение, систему свертывания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228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 исключительно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больных по категории «Инфаркт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миокарда» и «Протезирование клапанов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сердца»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228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 исключительно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больных по категории «Инфаркт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миокарда» и «Протезирование клапанов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сердца»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228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покрытые пленочной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228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 исключительно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больных, перенесших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 инфаркт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миокарда (с применением эндоваскулярных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</w:tbl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413" w:left="1440" w:header="0" w:footer="0" w:gutter="0"/>
          <w:cols w:space="720" w:equalWidth="0">
            <w:col w:w="14800"/>
          </w:cols>
        </w:sectPr>
      </w:pPr>
    </w:p>
    <w:p w:rsidR="00422653" w:rsidRDefault="00AE7616">
      <w:pPr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59</w:t>
      </w:r>
    </w:p>
    <w:p w:rsidR="00422653" w:rsidRDefault="00AE76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54F5C642" wp14:editId="73C3A67E">
                <wp:simplePos x="0" y="0"/>
                <wp:positionH relativeFrom="column">
                  <wp:posOffset>97155</wp:posOffset>
                </wp:positionH>
                <wp:positionV relativeFrom="paragraph">
                  <wp:posOffset>381000</wp:posOffset>
                </wp:positionV>
                <wp:extent cx="9296400" cy="0"/>
                <wp:effectExtent l="0" t="0" r="0" b="0"/>
                <wp:wrapNone/>
                <wp:docPr id="7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96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30pt" to="739.6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85uAEAAH8DAAAOAAAAZHJzL2Uyb0RvYy54bWysU8tu2zAQvBfoPxC815LdQIkFyzkkdS9B&#10;ayDtB6z5sIjyBZK15L/vkrKduO0pCA8Elzsc7sySq/vRaHIQISpnOzqf1ZQIyxxXdt/Rnz82n+4o&#10;iQksB+2s6OhRRHq//vhhNfhWLFzvNBeBIImN7eA72qfk26qKrBcG4sx5YTEpXTCQMAz7igcYkN3o&#10;alHXTTW4wH1wTMSIu49Tkq4Lv5SCpe9SRpGI7ijWlsocyrzLc7VeQbsP4HvFTmXAG6owoCxeeqF6&#10;hATkd1D/UBnFgotOphlzpnJSKiaKBlQzr/9S89yDF0ULmhP9xab4frTs22EbiOIdvaXEgsEWlVvJ&#10;PFsz+Ngi4sFuQxbHRvvsnxz7FTFXXSVzEP0EG2UwGY7qyFisPl6sFmMiDDeXi2VzU2NHGOZubpvP&#10;+boK2vNZH2L6KpwhedFRrWw2Alo4PMU0Qc+QvB2dVnyjtC5B2O8edCAHwKZvyjixX8G0JUNHm3rZ&#10;FOarXHxNUZfxPwqjEr5erUxH7y4gaHsB/IvlWCa0CZSe1qhO25Nvk1XZtJ3jx204+4ldLjacXmR+&#10;Rq/jcvrl36z/AAAA//8DAFBLAwQUAAYACAAAACEAlbXKxNsAAAAJAQAADwAAAGRycy9kb3ducmV2&#10;LnhtbExPyU7DMBC9I/EP1iBxow5LC4Q4VanEBYQqAhIcJ/GQBOJxiN02/ftOxQGOb9FbsvnoOrWh&#10;IbSeDZxPElDElbct1wbeXh/ObkCFiGyx80wGdhRgnh8fZZhav+UX2hSxVhLCIUUDTYx9qnWoGnIY&#10;Jr4nFu3TDw6jwKHWdsCthLtOXyTJTDtsWRoa7GnZUPVdrJ2B+/Lp492vMBSrMj7vHqfLr8VPa8zp&#10;ybi4AxVpjH9mOMyX6ZDLptKv2QbVCZ5eitPALJFLB/3q+laY8pfReab/P8j3AAAA//8DAFBLAQIt&#10;ABQABgAIAAAAIQC2gziS/gAAAOEBAAATAAAAAAAAAAAAAAAAAAAAAABbQ29udGVudF9UeXBlc10u&#10;eG1sUEsBAi0AFAAGAAgAAAAhADj9If/WAAAAlAEAAAsAAAAAAAAAAAAAAAAALwEAAF9yZWxzLy5y&#10;ZWxzUEsBAi0AFAAGAAgAAAAhANqivzm4AQAAfwMAAA4AAAAAAAAAAAAAAAAALgIAAGRycy9lMm9E&#10;b2MueG1sUEsBAi0AFAAGAAgAAAAhAJW1ysTbAAAAC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33D72BC8" wp14:editId="60B762CF">
                <wp:simplePos x="0" y="0"/>
                <wp:positionH relativeFrom="column">
                  <wp:posOffset>97155</wp:posOffset>
                </wp:positionH>
                <wp:positionV relativeFrom="paragraph">
                  <wp:posOffset>562610</wp:posOffset>
                </wp:positionV>
                <wp:extent cx="9296400" cy="0"/>
                <wp:effectExtent l="0" t="0" r="0" b="0"/>
                <wp:wrapNone/>
                <wp:docPr id="8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96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44.3pt" to="739.6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2ktwEAAH8DAAAOAAAAZHJzL2Uyb0RvYy54bWysU01vGyEQvVfqf0Dc69240bZeeZ1DUvcS&#10;tZaS/oAxsF5UvsRQ7/rfd8AfidueqnBADPN4zHsDy7vJGrZXEbV3Hb+Z1ZwpJ7zUbtfxH8/rD585&#10;wwROgvFOdfygkN+t3r9bjqFVcz94I1VkROKwHUPHh5RCW1UoBmUBZz4oR8neRwuJwrirZISR2K2p&#10;5nXdVKOPMkQvFCLtPhyTfFX4+16J9L3vUSVmOk61pTLHMm/zXK2W0O4ihEGLUxnwH1VY0I4uvVA9&#10;QAL2K+q/qKwW0aPv00x4W/m+10IVDaTmpv5DzdMAQRUtZA6Gi034drTi234TmZYdp0Y5sNSiciub&#10;Z2vGgC0h7t0mZnFick/h0YufSLnqKpkDDEfY1Eeb4aSOTcXqw8VqNSUmaHMxXzS3NXVEUO72U/Mx&#10;X1dBez4bIqavyluWFx032mUjoIX9I6Yj9AzJ2+iNlmttTAnibntvItsDNX1dxon9CmYcGzve1Ium&#10;MF/l8DVFXca/KKxO9HqNtmTfBQTtoEB+cZLKhDaBNsc1qTPu5NvRqmza1svDJp79pC4XG04vMj+j&#10;13E5/fJvVr8BAAD//wMAUEsDBBQABgAIAAAAIQDuiD1x3QAAAAkBAAAPAAAAZHJzL2Rvd25yZXYu&#10;eG1sTI9NT4NAEIbvJv6HzZh4s4sfbRFZmtrEi8Y0UhM9DjACys4iu23pv3caD3p8P/LOM+litJ3a&#10;0eBbxwYuJxEo4tJVLdcGXjcPFzEoH5Ar7ByTgQN5WGSnJykmldvzC+3yUCsZYZ+ggSaEPtHalw1Z&#10;9BPXE0v24QaLQeRQ62rAvYzbTl9F0UxbbFkuNNjTqqHyK99aA/fF0/ubW6PP10V4PjxOV5/L79aY&#10;87NxeQcq0Bj+ynDEF3TIhKlwW6686kRPr6VpII5noI75zfxWnOLX0Vmq/3+Q/QAAAP//AwBQSwEC&#10;LQAUAAYACAAAACEAtoM4kv4AAADhAQAAEwAAAAAAAAAAAAAAAAAAAAAAW0NvbnRlbnRfVHlwZXNd&#10;LnhtbFBLAQItABQABgAIAAAAIQA4/SH/1gAAAJQBAAALAAAAAAAAAAAAAAAAAC8BAABfcmVscy8u&#10;cmVsc1BLAQItABQABgAIAAAAIQCFib2ktwEAAH8DAAAOAAAAAAAAAAAAAAAAAC4CAABkcnMvZTJv&#10;RG9jLnhtbFBLAQItABQABgAIAAAAIQDuiD1x3QAAAAk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76568027" wp14:editId="6F7F5A04">
                <wp:simplePos x="0" y="0"/>
                <wp:positionH relativeFrom="column">
                  <wp:posOffset>100330</wp:posOffset>
                </wp:positionH>
                <wp:positionV relativeFrom="paragraph">
                  <wp:posOffset>378460</wp:posOffset>
                </wp:positionV>
                <wp:extent cx="0" cy="5747385"/>
                <wp:effectExtent l="0" t="0" r="0" b="0"/>
                <wp:wrapNone/>
                <wp:docPr id="9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47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9.8pt" to="7.9pt,4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cfuQEAAH8DAAAOAAAAZHJzL2Uyb0RvYy54bWysU01vGyEQvVfqf0Dc693Eie2svM4hqXuJ&#10;Wktpf8AYWC8qX2Ko1/73HVjbjdueqnIYMczjMe8By8eDNWyvImrvWn4zqTlTTnip3a7l376uPyw4&#10;wwROgvFOtfyokD+u3r9bDqFRt773RqrIiMRhM4SW9ymFpqpQ9MoCTnxQjoqdjxYSpXFXyQgDsVtT&#10;3db1rBp8lCF6oRBp9Xks8lXh7zol0peuQ5WYaTn1lkqMJW5zrFZLaHYRQq/FqQ34hy4saEeHXqie&#10;IQH7EfUfVFaL6NF3aSK8rXzXaaGKBlJzU/+m5rWHoIoWMgfDxSb8f7Ti834TmZYtf+DMgaUrKqey&#10;abZmCNgQ4sltYhYnDu41vHjxHalWXRVzgmGEHbpoM5zUsUOx+nixWh0SE7R4N59NORNUuJ/fzaeL&#10;+3xcBc15b4iYPilvWZ603GiXjYAG9i+YRugZkpfRGy3X2piSxN32yUS2B7r0dRkn9iuYcWxo+ax+&#10;mBXmqxq+pajL+BuF1Yler9G25YsLCJpegfzoJLUJTQJtxjmpM+7k22hVNm3r5XETz37SLRcbTi8y&#10;P6O3edn969+sfgIAAP//AwBQSwMEFAAGAAgAAAAhAIJ+VAzdAAAACAEAAA8AAABkcnMvZG93bnJl&#10;di54bWxMj0FPg0AQhe8m/ofNmHizS41QiyxNbeJFYxrRRI8DOwWUnUV229J/73Kyxy9v8t432Wo0&#10;nTjQ4FrLCuazCARxZXXLtYKP96ebexDOI2vsLJOCEzlY5ZcXGabaHvmNDoWvRShhl6KCxvs+ldJV&#10;DRl0M9sTh2xnB4M+4FBLPeAxlJtO3kZRIg22HBYa7GnTUPVT7I2Cx/Ll69Nu0RXb0r+enuPN9/q3&#10;Ver6alw/gPA0+v9jmPSDOuTBqbR71k50geNg7hXEywTElE9cKlgmdwuQeSbPH8j/AAAA//8DAFBL&#10;AQItABQABgAIAAAAIQC2gziS/gAAAOEBAAATAAAAAAAAAAAAAAAAAAAAAABbQ29udGVudF9UeXBl&#10;c10ueG1sUEsBAi0AFAAGAAgAAAAhADj9If/WAAAAlAEAAAsAAAAAAAAAAAAAAAAALwEAAF9yZWxz&#10;Ly5yZWxzUEsBAi0AFAAGAAgAAAAhAB7Phx+5AQAAfwMAAA4AAAAAAAAAAAAAAAAALgIAAGRycy9l&#10;Mm9Eb2MueG1sUEsBAi0AFAAGAAgAAAAhAIJ+VAz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03AD436B" wp14:editId="29000C01">
                <wp:simplePos x="0" y="0"/>
                <wp:positionH relativeFrom="column">
                  <wp:posOffset>9390380</wp:posOffset>
                </wp:positionH>
                <wp:positionV relativeFrom="paragraph">
                  <wp:posOffset>378460</wp:posOffset>
                </wp:positionV>
                <wp:extent cx="0" cy="5747385"/>
                <wp:effectExtent l="0" t="0" r="0" b="0"/>
                <wp:wrapNone/>
                <wp:docPr id="10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47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4pt,29.8pt" to="739.4pt,4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S6uQEAAIADAAAOAAAAZHJzL2Uyb0RvYy54bWysU8tu2zAQvBfoPxC811ISvyJYziGpewla&#10;A2k/YM2HRZQvkKwl/32XlO3EbU9BeSC43OFwZ5ZcPQxGk4MIUTnb0ptJTYmwzHFl9y398X3zaUlJ&#10;TGA5aGdFS48i0of1xw+r3jfi1nVOcxEIktjY9L6lXUq+qarIOmEgTpwXFpPSBQMJw7CveIAe2Y2u&#10;but6XvUucB8cEzHi7tOYpOvCL6Vg6ZuUUSSiW4q1pTKHMu/yXK1X0OwD+E6xUxnwjioMKIuXXqie&#10;IAH5FdRfVEax4KKTacKcqZyUiomiAdXc1H+oeenAi6IFzYn+YlP8f7Ts62EbiOLYO7THgsEelWvJ&#10;NHvT+9gg5NFuQ1bHBvvinx37GTFXXSVzEP0IG2QwGY7yyFC8Pl68FkMiDDeni/kdJQwTs8V0cbec&#10;5esqaM5nfYjpi3CG5EVLtbLZCWjg8BzTCD1D8nZ0WvGN0roEYb971IEcALu+KePEfgXTlvQtndf3&#10;s8J8lYtvKeoy/kVhVMLnq5Vp6fICgqYTwD9bjmVCk0DpcY3qtD35NlqVTds5ftyGs5/Y5mLD6Unm&#10;d/Q2LqdfP876NwAAAP//AwBQSwMEFAAGAAgAAAAhAM3xkJ3fAAAADAEAAA8AAABkcnMvZG93bnJl&#10;di54bWxMj81OwzAQhO9IvIO1SNyoA5SkDXEqhNRy4kDhATbxNokar6PY+WmfHlcc6HF2RjPfZpvZ&#10;tGKk3jWWFTwuIhDEpdUNVwp+vrcPKxDOI2tsLZOCEznY5Lc3GabaTvxF495XIpSwS1FB7X2XSunK&#10;mgy6he2Ig3ewvUEfZF9J3eMUyk0rn6IolgYbDgs1dvReU3ncD0bBs/48bItp/Ng15/PxNMRJtysT&#10;pe7v5rdXEJ5m/x+GC35AhzwwFXZg7UQb9DJZBXav4GUdg7gk/i6FgnW8TEDmmbx+Iv8FAAD//wMA&#10;UEsBAi0AFAAGAAgAAAAhALaDOJL+AAAA4QEAABMAAAAAAAAAAAAAAAAAAAAAAFtDb250ZW50X1R5&#10;cGVzXS54bWxQSwECLQAUAAYACAAAACEAOP0h/9YAAACUAQAACwAAAAAAAAAAAAAAAAAvAQAAX3Jl&#10;bHMvLnJlbHNQSwECLQAUAAYACAAAACEATCbEurkBAACAAwAADgAAAAAAAAAAAAAAAAAuAgAAZHJz&#10;L2Uyb0RvYy54bWxQSwECLQAUAAYACAAAACEAzfGQnd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22653" w:rsidRDefault="00AE7616">
      <w:pPr>
        <w:spacing w:line="200" w:lineRule="exact"/>
        <w:rPr>
          <w:sz w:val="20"/>
          <w:szCs w:val="20"/>
        </w:rPr>
      </w:pPr>
    </w:p>
    <w:p w:rsidR="00422653" w:rsidRDefault="00AE7616">
      <w:pPr>
        <w:spacing w:line="376" w:lineRule="exact"/>
        <w:rPr>
          <w:sz w:val="20"/>
          <w:szCs w:val="20"/>
        </w:rPr>
      </w:pPr>
    </w:p>
    <w:p w:rsidR="00422653" w:rsidRDefault="00AE7616">
      <w:pPr>
        <w:ind w:right="-1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Средства, влияющие на сердечно-сосудистую систему</w:t>
      </w:r>
    </w:p>
    <w:p w:rsidR="00422653" w:rsidRDefault="00AE7616">
      <w:pPr>
        <w:spacing w:line="10" w:lineRule="exact"/>
        <w:rPr>
          <w:sz w:val="20"/>
          <w:szCs w:val="20"/>
        </w:rPr>
      </w:pPr>
    </w:p>
    <w:p w:rsidR="00422653" w:rsidRDefault="00AE7616">
      <w:pPr>
        <w:ind w:right="-1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19.1. Гиполипидемические средства</w: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360"/>
        <w:gridCol w:w="1020"/>
        <w:gridCol w:w="4140"/>
        <w:gridCol w:w="4860"/>
      </w:tblGrid>
      <w:tr w:rsidR="00422653">
        <w:trPr>
          <w:trHeight w:val="266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single" w:sz="8" w:space="0" w:color="auto"/>
            </w:tcBorders>
            <w:vAlign w:val="bottom"/>
          </w:tcPr>
          <w:p w:rsidR="00422653" w:rsidRDefault="00AE761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top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96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5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360" w:type="dxa"/>
            <w:vAlign w:val="bottom"/>
          </w:tcPr>
          <w:p w:rsidR="00422653" w:rsidRDefault="00AE76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vAlign w:val="bottom"/>
          </w:tcPr>
          <w:p w:rsidR="00422653" w:rsidRDefault="00AE7616"/>
        </w:tc>
      </w:tr>
      <w:tr w:rsidR="00422653">
        <w:trPr>
          <w:trHeight w:val="288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5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360" w:type="dxa"/>
            <w:vAlign w:val="bottom"/>
          </w:tcPr>
          <w:p w:rsidR="00422653" w:rsidRDefault="00AE76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главного внештатного</w:t>
            </w:r>
          </w:p>
        </w:tc>
      </w:tr>
      <w:tr w:rsidR="00422653">
        <w:trPr>
          <w:trHeight w:val="277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специалиста-эндокринолога Департамента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 Томской области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19.2. Антиангинальные средства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36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Изосорбида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мононитрат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  <w:tc>
          <w:tcPr>
            <w:tcW w:w="4860" w:type="dxa"/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36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</w:t>
            </w:r>
          </w:p>
        </w:tc>
        <w:tc>
          <w:tcPr>
            <w:tcW w:w="4860" w:type="dxa"/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36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  <w:tc>
          <w:tcPr>
            <w:tcW w:w="4860" w:type="dxa"/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19.3.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Противоаритмические средства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8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36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19.4. Антигипертензивные средства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8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</w:tbl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588" w:left="1440" w:header="0" w:footer="0" w:gutter="0"/>
          <w:cols w:space="720" w:equalWidth="0">
            <w:col w:w="14800"/>
          </w:cols>
        </w:sectPr>
      </w:pPr>
    </w:p>
    <w:p w:rsidR="00422653" w:rsidRDefault="00AE7616">
      <w:pPr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60</w:t>
      </w:r>
    </w:p>
    <w:p w:rsidR="00422653" w:rsidRDefault="00AE76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2D654446" wp14:editId="20F8F89C">
                <wp:simplePos x="0" y="0"/>
                <wp:positionH relativeFrom="column">
                  <wp:posOffset>100330</wp:posOffset>
                </wp:positionH>
                <wp:positionV relativeFrom="paragraph">
                  <wp:posOffset>378460</wp:posOffset>
                </wp:positionV>
                <wp:extent cx="0" cy="5910580"/>
                <wp:effectExtent l="0" t="0" r="0" b="0"/>
                <wp:wrapNone/>
                <wp:docPr id="11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10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9.8pt" to="7.9pt,4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lluwEAAIADAAAOAAAAZHJzL2Uyb0RvYy54bWysU8luGzEMvRfoPwi61zNOa9cRPM4hqXsJ&#10;WgNpP4DW4hGqDZLqGf99KXlJ3PYURAdBFMlHvkdpeTdaQ/YyJu1dR6eTlhLpuBfa7Tr688f6w4KS&#10;lMEJMN7Jjh5koner9++WQ2DyxvfeCBkJgrjEhtDRPufAmibxXlpIEx+kQ6fy0UJGM+4aEWFAdGua&#10;m7adN4OPIkTPZUp4+3B00lXFV0ry/F2pJDMxHcXect1j3bdlb1ZLYLsIodf81Aa8ogsL2mHRC9QD&#10;ZCC/o/4HymoeffIqT7i3jVdKc1k5IJtp+xebpx6CrFxQnBQuMqW3g+Xf9ptItMDZTSlxYHFGtSyZ&#10;FW2GkBiG3LtNLOz46J7Co+e/EvqaK2cxUjiGjSraEo70yFi1Ply0lmMmHC8/fZ5/pISjY3Y7bWeL&#10;OooG2Dk3xJS/Sm9JOXTUaFeUAAb7x5RLdWDnkHKdvNFirY2pRtxt700ke8Cpr+sqZDDlKsw4MnR0&#10;3t7OK/KVL72EaOv6H4TVGZ+v0baji0sQsF6C+OIE1gSWQZvjGesbd9LtKFURbevFYRPPeuKYa6On&#10;J1ne0Uu7Zj9/nNUfAAAA//8DAFBLAwQUAAYACAAAACEAXJz6rd0AAAAIAQAADwAAAGRycy9kb3du&#10;cmV2LnhtbEyPQUvDQBCF70L/wzIFb3ajmGJiNqUWvChSGgU9TrJjEs3Oxuy2Tf99N6d6/HjDe99k&#10;q9F04kCDay0ruF1EIIgrq1uuFXy8P988gHAeWWNnmRScyMEqn11lmGp75B0dCl+LUMIuRQWN930q&#10;pasaMugWticO2bcdDPqAQy31gMdQbjp5F0VLabDlsNBgT5uGqt9ibxQ8la9fn3aLrtiW/u30Em9+&#10;1n+tUtfzcf0IwtPoL8cw6Qd1yINTafesnegCx8HcK4iTJYgpn7hUkCTRPcg8k/8fyM8AAAD//wMA&#10;UEsBAi0AFAAGAAgAAAAhALaDOJL+AAAA4QEAABMAAAAAAAAAAAAAAAAAAAAAAFtDb250ZW50X1R5&#10;cGVzXS54bWxQSwECLQAUAAYACAAAACEAOP0h/9YAAACUAQAACwAAAAAAAAAAAAAAAAAvAQAAX3Jl&#10;bHMvLnJlbHNQSwECLQAUAAYACAAAACEAxfmpZbsBAACAAwAADgAAAAAAAAAAAAAAAAAuAgAAZHJz&#10;L2Uyb0RvYy54bWxQSwECLQAUAAYACAAAACEAXJz6rd0AAAAI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0A6639F0" wp14:editId="0EC967AF">
                <wp:simplePos x="0" y="0"/>
                <wp:positionH relativeFrom="column">
                  <wp:posOffset>9390380</wp:posOffset>
                </wp:positionH>
                <wp:positionV relativeFrom="paragraph">
                  <wp:posOffset>378460</wp:posOffset>
                </wp:positionV>
                <wp:extent cx="0" cy="5910580"/>
                <wp:effectExtent l="0" t="0" r="0" b="0"/>
                <wp:wrapNone/>
                <wp:docPr id="12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10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4pt,29.8pt" to="739.4pt,4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XrugEAAIADAAAOAAAAZHJzL2Uyb0RvYy54bWysU8mOEzEQvSPxD5bvpDuBhIyVzhxmCJcR&#10;RBr4gIqXtIU32Sbd+XvKzjIT4ITwwXK5ql7Ve2Wv7kdryEHGpL3r6HTSUiId90K7fUe/f9u8W1KS&#10;MjgBxjvZ0aNM9H799s1qCEzOfO+NkJEgiEtsCB3tcw6saRLvpYU08UE6dCofLWQ0474REQZEt6aZ&#10;te2iGXwUIXouU8Lbx5OTriu+UpLnr0olmYnpKPaW6x7rvit7s14B20cIvebnNuAfurCgHRa9Qj1C&#10;BvIz6j+grObRJ6/yhHvbeKU0l5UDspm2v7F57iHIygXFSeEqU/p/sPzLYRuJFji7GSUOLM6oliWL&#10;os0QEsOQB7eNhR0f3XN48vxHQl9z4yxGCqewUUVbwpEeGavWx6vWcsyE4+WHj4v3lHB0zO+m7XxZ&#10;R9EAu+SGmPJn6S0ph44a7YoSwODwlHKpDuwSUq6TN1pstDHViPvdg4nkADj1TV2FDKbchBlHho4u&#10;2rt5Rb7xpdcQbV1/g7A64/M12nZ0eQ0C1ksQn5zAmsAyaHM6Y33jzrqdpCqi7bw4buNFTxxzbfT8&#10;JMs7em3X7JePs/4FAAD//wMAUEsDBBQABgAIAAAAIQATEz483wAAAAwBAAAPAAAAZHJzL2Rvd25y&#10;ZXYueG1sTI/NbsIwEITvlfoO1iL1VhxampA0DkJI0FMPQB/AiZckIl5HsfMDT1+jHspxdkYz36br&#10;STdswM7WhgQs5gEwpMKomkoBP6fd6wqYdZKUbAyhgCtaWGfPT6lMlBnpgMPRlcyXkE2kgMq5NuHc&#10;FhVqaeemRfLe2XRaOi+7kqtOjr5cN/wtCEKuZU1+oZItbissLsdeC3hX3+ddPg5f+/p2u1z7MGr3&#10;RSTEy2zafAJzOLn/MNzxPTpknik3PSnLGq+X0cqzOwEfcQjsnvi75ALiOFgCz1L++ET2CwAA//8D&#10;AFBLAQItABQABgAIAAAAIQC2gziS/gAAAOEBAAATAAAAAAAAAAAAAAAAAAAAAABbQ29udGVudF9U&#10;eXBlc10ueG1sUEsBAi0AFAAGAAgAAAAhADj9If/WAAAAlAEAAAsAAAAAAAAAAAAAAAAALwEAAF9y&#10;ZWxzLy5yZWxzUEsBAi0AFAAGAAgAAAAhANgVteu6AQAAgAMAAA4AAAAAAAAAAAAAAAAALgIAAGRy&#10;cy9lMm9Eb2MueG1sUEsBAi0AFAAGAAgAAAAhABMTPjz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22653" w:rsidRDefault="00AE7616">
      <w:pPr>
        <w:spacing w:line="200" w:lineRule="exact"/>
        <w:rPr>
          <w:sz w:val="20"/>
          <w:szCs w:val="20"/>
        </w:rPr>
      </w:pPr>
    </w:p>
    <w:p w:rsidR="00422653" w:rsidRDefault="00AE7616">
      <w:pPr>
        <w:spacing w:line="356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100"/>
        <w:gridCol w:w="228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top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21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пролонгированного</w:t>
            </w:r>
          </w:p>
        </w:tc>
        <w:tc>
          <w:tcPr>
            <w:tcW w:w="4860" w:type="dxa"/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покрытые оболочкой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21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2100" w:type="dxa"/>
            <w:vAlign w:val="bottom"/>
          </w:tcPr>
          <w:p w:rsidR="00422653" w:rsidRDefault="00AE76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исключительно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больных по категории «Инфаркт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миокарда»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8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1280" w:type="dxa"/>
            <w:gridSpan w:val="3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3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19.5. Средства для лечения сердечной недостаточности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19.6. Диуретики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3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2100" w:type="dxa"/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контролируемым</w:t>
            </w:r>
          </w:p>
        </w:tc>
        <w:tc>
          <w:tcPr>
            <w:tcW w:w="4860" w:type="dxa"/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высвобождением, покрытые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пленочной оболочкой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оболочкой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vAlign w:val="bottom"/>
          </w:tcPr>
          <w:p w:rsidR="00422653" w:rsidRDefault="00AE7616"/>
        </w:tc>
        <w:tc>
          <w:tcPr>
            <w:tcW w:w="2100" w:type="dxa"/>
            <w:vAlign w:val="bottom"/>
          </w:tcPr>
          <w:p w:rsidR="00422653" w:rsidRDefault="00AE7616"/>
        </w:tc>
        <w:tc>
          <w:tcPr>
            <w:tcW w:w="11280" w:type="dxa"/>
            <w:gridSpan w:val="3"/>
            <w:vAlign w:val="bottom"/>
          </w:tcPr>
          <w:p w:rsidR="00422653" w:rsidRDefault="00AE7616">
            <w:pPr>
              <w:spacing w:line="260" w:lineRule="exact"/>
              <w:ind w:right="3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влияющие на функции органов желудочно-кишечного тракта</w:t>
            </w:r>
          </w:p>
        </w:tc>
      </w:tr>
    </w:tbl>
    <w:p w:rsidR="00422653" w:rsidRDefault="00AE76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5F9B6097" wp14:editId="66D56DA6">
                <wp:simplePos x="0" y="0"/>
                <wp:positionH relativeFrom="column">
                  <wp:posOffset>97155</wp:posOffset>
                </wp:positionH>
                <wp:positionV relativeFrom="paragraph">
                  <wp:posOffset>8890</wp:posOffset>
                </wp:positionV>
                <wp:extent cx="9296400" cy="0"/>
                <wp:effectExtent l="0" t="0" r="0" b="0"/>
                <wp:wrapNone/>
                <wp:docPr id="13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96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.7pt" to="739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NXuQEAAIADAAAOAAAAZHJzL2Uyb0RvYy54bWysU01vGyEQvVfqf0Dc69040SZeeZ1DUvcS&#10;tZbS/oAxsF5UvsRQr/3vO7C2G7c9VeWAGObxmPcGlo8Ha9heRdTedfxmVnOmnPBSu13Hv31df3jg&#10;DBM4CcY71fGjQv64ev9uOYZWzf3gjVSREYnDdgwdH1IKbVWhGJQFnPmgHCV7Hy0kCuOukhFGYrem&#10;mtd1U40+yhC9UIi0+zwl+arw970S6Uvfo0rMdJxqS2WOZd7muVotod1FCIMWpzLgH6qwoB1deqF6&#10;hgTsR9R/UFktokffp5nwtvJ9r4UqGkjNTf2bmtcBgipayBwMF5vw/9GKz/tNZFpS7245c2CpR+Va&#10;dp+9GQO2BHlym5jViYN7DS9efEfKVVfJHGCYYIc+2gwneexQvD5evFaHxARtLuaL5q6mlgjK3d03&#10;t/m6Ctrz2RAxfVLesrzouNEuOwEt7F8wTdAzJG+jN1qutTEliLvtk4lsD9T1dRkn9iuYcWzseFMv&#10;msJ8lcO3FHUZf6OwOtHzNdp2/OECgnZQID86SWVCm0CbaU3qjDv5NlmVTdt6edzEs5/U5mLD6Unm&#10;d/Q2Lqd/fZzVTwAAAP//AwBQSwMEFAAGAAgAAAAhAC9WFwzbAAAABwEAAA8AAABkcnMvZG93bnJl&#10;di54bWxMjstOwzAQRfdI/IM1SOyoA7Q8QpyqVGIDqioCEiwn8ZAE4nGI3Tb9e6ZsYDW6D9052Xx0&#10;ndrSEFrPBs4nCSjiytuWawOvLw9nN6BCRLbYeSYDewowz4+PMkyt3/EzbYtYKxnhkKKBJsY+1TpU&#10;DTkME98TS/bhB4dR5FBrO+BOxl2nL5LkSjtsWT402NOyoeqr2DgD9+XT+5tfYyjWZVztH2fLz8V3&#10;a8zpybi4AxVpjH9lOOALOuTCVPoN26A60bNLacqdgjrE0+tbMcpfQ+eZ/s+f/wAAAP//AwBQSwEC&#10;LQAUAAYACAAAACEAtoM4kv4AAADhAQAAEwAAAAAAAAAAAAAAAAAAAAAAW0NvbnRlbnRfVHlwZXNd&#10;LnhtbFBLAQItABQABgAIAAAAIQA4/SH/1gAAAJQBAAALAAAAAAAAAAAAAAAAAC8BAABfcmVscy8u&#10;cmVsc1BLAQItABQABgAIAAAAIQAgfhNXuQEAAIADAAAOAAAAAAAAAAAAAAAAAC4CAABkcnMvZTJv&#10;RG9jLnhtbFBLAQItABQABgAIAAAAIQAvVhcM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040"/>
        <w:gridCol w:w="1340"/>
        <w:gridCol w:w="4140"/>
        <w:gridCol w:w="4860"/>
      </w:tblGrid>
      <w:tr w:rsidR="00422653">
        <w:trPr>
          <w:trHeight w:val="276"/>
        </w:trPr>
        <w:tc>
          <w:tcPr>
            <w:tcW w:w="14640" w:type="dxa"/>
            <w:gridSpan w:val="5"/>
            <w:vAlign w:val="bottom"/>
          </w:tcPr>
          <w:p w:rsidR="00422653" w:rsidRDefault="00AE761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20.1. Средства для лечения заболеваний, сопровождающихся эрозивно-язвенными процессами в пищеводе, желудке, двенадцатиперстной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ind w:right="56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кишке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4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3"/>
        </w:trPr>
        <w:tc>
          <w:tcPr>
            <w:tcW w:w="1260" w:type="dxa"/>
            <w:vAlign w:val="bottom"/>
          </w:tcPr>
          <w:p w:rsidR="00422653" w:rsidRDefault="00AE7616"/>
        </w:tc>
        <w:tc>
          <w:tcPr>
            <w:tcW w:w="3040" w:type="dxa"/>
            <w:vAlign w:val="bottom"/>
          </w:tcPr>
          <w:p w:rsidR="00422653" w:rsidRDefault="00AE7616"/>
        </w:tc>
        <w:tc>
          <w:tcPr>
            <w:tcW w:w="10340" w:type="dxa"/>
            <w:gridSpan w:val="3"/>
            <w:vAlign w:val="bottom"/>
          </w:tcPr>
          <w:p w:rsidR="00422653" w:rsidRDefault="00AE7616">
            <w:pPr>
              <w:spacing w:line="263" w:lineRule="exact"/>
              <w:ind w:right="43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20.2. Спазмолитические средства</w:t>
            </w:r>
          </w:p>
        </w:tc>
      </w:tr>
    </w:tbl>
    <w:p w:rsidR="00422653" w:rsidRDefault="00AE76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24DC6F9E" wp14:editId="37B2D2F8">
                <wp:simplePos x="0" y="0"/>
                <wp:positionH relativeFrom="column">
                  <wp:posOffset>97155</wp:posOffset>
                </wp:positionH>
                <wp:positionV relativeFrom="paragraph">
                  <wp:posOffset>8890</wp:posOffset>
                </wp:positionV>
                <wp:extent cx="9296400" cy="0"/>
                <wp:effectExtent l="0" t="0" r="0" b="0"/>
                <wp:wrapNone/>
                <wp:docPr id="14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96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.7pt" to="739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7+uQEAAIADAAAOAAAAZHJzL2Uyb0RvYy54bWysU8uOEzEQvCPxD5bvZGZDCMkokz3sEi4r&#10;iLTwAR3bk7HwS26TSf6etifJboATwgfL7S6Xu6rt1f3RGnZQEbV3Lb+b1JwpJ7zUbt/y79827xac&#10;YQInwXinWn5SyO/Xb9+shtCoqe+9kSoyInHYDKHlfUqhqSoUvbKAEx+Uo2Tno4VEYdxXMsJA7NZU&#10;07qeV4OPMkQvFCLtPo5Jvi78XadE+tp1qBIzLafaUpljmXd5rtYraPYRQq/FuQz4hyosaEeXXqke&#10;IQH7GfUfVFaL6NF3aSK8rXzXaaGKBlJzV/+m5rmHoIoWMgfD1Sb8f7Tiy2EbmZbUuxlnDiz1qFzL&#10;FtmbIWBDkAe3jVmdOLrn8OTFD6RcdZPMAYYRduyizXCSx47F69PVa3VMTNDmcrqcz2pqiaDc7OP8&#10;fb6uguZyNkRMn5W3LC9abrTLTkADhydMI/QCydvojZYbbUwJ4n73YCI7AHV9U8aZ/QZmHBtaPq+X&#10;HwrzTQ5fU9Rl/I3C6kTP12jb8sUVBE2vQH5yksqEJoE245rUGXf2bbQqm7bz8rSNFz+pzcWG85PM&#10;7+h1XE6/fJz1LwAAAP//AwBQSwMEFAAGAAgAAAAhAARpYw3aAAAABwEAAA8AAABkcnMvZG93bnJl&#10;di54bWxMjstOwzAQRfdI/QdrKrGjDrQ0EOJUCKntigWFD3DiaRI1Hkex82i/vlM2sBrdh+6cdDPZ&#10;RgzY+dqRgsdFBAKpcKamUsHP9/bhBYQPmoxuHKGCM3rYZLO7VCfGjfSFwyGUgkfIJ1pBFUKbSOmL&#10;Cq32C9cicXZ0ndWBZVdK0+mRx20jn6JoLa2uiT9UusWPCovTobcKlubzuM3HYb+rL5fTuV/H7a6I&#10;lbqfT+9vIAJO4a8MN3xGh4yZcteT8aJh/bzkJt8ViFu8il/ZyH8NmaXyP392BQAA//8DAFBLAQIt&#10;ABQABgAIAAAAIQC2gziS/gAAAOEBAAATAAAAAAAAAAAAAAAAAAAAAABbQ29udGVudF9UeXBlc10u&#10;eG1sUEsBAi0AFAAGAAgAAAAhADj9If/WAAAAlAEAAAsAAAAAAAAAAAAAAAAALwEAAF9yZWxzLy5y&#10;ZWxzUEsBAi0AFAAGAAgAAAAhAP0Mfv65AQAAgAMAAA4AAAAAAAAAAAAAAAAALgIAAGRycy9lMm9E&#10;b2MueG1sUEsBAi0AFAAGAAgAAAAhAARpYw3aAAAABw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351" w:left="1440" w:header="0" w:footer="0" w:gutter="0"/>
          <w:cols w:space="720" w:equalWidth="0">
            <w:col w:w="14800"/>
          </w:cols>
        </w:sectPr>
      </w:pPr>
    </w:p>
    <w:p w:rsidR="00422653" w:rsidRDefault="00AE7616">
      <w:pPr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61</w:t>
      </w:r>
    </w:p>
    <w:p w:rsidR="00422653" w:rsidRDefault="00AE7616">
      <w:pPr>
        <w:spacing w:line="200" w:lineRule="exact"/>
        <w:rPr>
          <w:sz w:val="20"/>
          <w:szCs w:val="20"/>
        </w:rPr>
      </w:pPr>
    </w:p>
    <w:p w:rsidR="00422653" w:rsidRDefault="00AE7616">
      <w:pPr>
        <w:spacing w:line="376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320"/>
        <w:gridCol w:w="106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20.3. Панкреатические энзимы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3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исключительно для больных по категории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«Сахарный диабет», «Онкологические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заболевания»</w:t>
            </w:r>
          </w:p>
        </w:tc>
      </w:tr>
      <w:tr w:rsidR="00422653">
        <w:trPr>
          <w:trHeight w:val="26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20.4. Гепатопротекторы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3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Глицирризиновая кислота +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исключительно для больных по категории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«Онкологические заболевания»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3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11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21.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Гормоны и средства, влияющие на эндокринную систему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3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11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21.1. Неполовые гормоны, синтетические субстанции, антигормоны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3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инъекций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мазь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3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глазная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3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320" w:type="dxa"/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Левотироксин натрий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3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мазь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наружного применения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5200" w:type="dxa"/>
            <w:gridSpan w:val="2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21.2. Средства для лечения сахарного диабета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3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3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</w:tbl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331" w:left="144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38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bottom"/>
          </w:tcPr>
          <w:p w:rsidR="00422653" w:rsidRDefault="00AE7616">
            <w:pPr>
              <w:ind w:left="1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596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Глибенкламид + Метформин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модифицированным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Глимепирид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главного внештатного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специалиста-эндокринолога Департамента</w:t>
            </w:r>
          </w:p>
        </w:tc>
      </w:tr>
      <w:tr w:rsidR="00422653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 Томской области</w:t>
            </w: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оболочкой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подкожного введения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Инсулин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гларгин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19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16"/>
                <w:szCs w:val="16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16"/>
                <w:szCs w:val="16"/>
              </w:rPr>
            </w:pPr>
          </w:p>
        </w:tc>
      </w:tr>
      <w:tr w:rsidR="00422653">
        <w:trPr>
          <w:trHeight w:val="25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двухфазный [человеческий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генно-инженерный]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назначению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внештатного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специалиста-эндокринолога Департамента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 Томской области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главного внештатного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специалиста-эндокринолога Департамента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 Томской области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растворимый [человеческий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генно-инженерный]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</w:tbl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720" w:left="1440" w:header="0" w:footer="0" w:gutter="0"/>
          <w:cols w:space="720" w:equalWidth="0">
            <w:col w:w="14800"/>
          </w:cols>
        </w:sectPr>
      </w:pPr>
    </w:p>
    <w:p w:rsidR="00422653" w:rsidRDefault="00AE7616">
      <w:pPr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63</w:t>
      </w:r>
    </w:p>
    <w:p w:rsidR="00422653" w:rsidRDefault="00AE7616">
      <w:pPr>
        <w:spacing w:line="200" w:lineRule="exact"/>
        <w:rPr>
          <w:sz w:val="20"/>
          <w:szCs w:val="20"/>
        </w:rPr>
      </w:pPr>
    </w:p>
    <w:p w:rsidR="00422653" w:rsidRDefault="00AE7616">
      <w:pPr>
        <w:spacing w:line="376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38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Инсулин-изофан [человеческий генно-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инженерный]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Лираглутид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главного внештатного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специалиста-эндокринолога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 Томской области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21.3. Половые гормоны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0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21.4. Гестагены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 масляный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8520" w:type="dxa"/>
            <w:gridSpan w:val="2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34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22. Средства для лечения аденомы простаты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8520" w:type="dxa"/>
            <w:gridSpan w:val="2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34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Средства, влияющие на органы дыхания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дозированный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ингаляций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</w:tbl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1440" w:left="1440" w:header="0" w:footer="0" w:gutter="0"/>
          <w:cols w:space="720" w:equalWidth="0">
            <w:col w:w="14800"/>
          </w:cols>
        </w:sectPr>
      </w:pPr>
    </w:p>
    <w:p w:rsidR="00422653" w:rsidRDefault="00AE7616">
      <w:pPr>
        <w:ind w:right="-1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64</w:t>
      </w:r>
    </w:p>
    <w:p w:rsidR="00422653" w:rsidRDefault="00AE7616">
      <w:pPr>
        <w:spacing w:line="200" w:lineRule="exact"/>
        <w:rPr>
          <w:sz w:val="20"/>
          <w:szCs w:val="20"/>
        </w:rPr>
      </w:pPr>
    </w:p>
    <w:p w:rsidR="00422653" w:rsidRDefault="00AE7616">
      <w:pPr>
        <w:spacing w:line="376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700"/>
        <w:gridCol w:w="68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top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исключительно для детей, страдающих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дозированный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бронхиальной астмой,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главного внештатного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 – детского аллерголога-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иммунолога Департамента здравоохранения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Томской области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7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7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7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исключительно для детей, страдающих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дозированный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бронхиальной астмой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7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детского пульмонолога,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аллерголога</w:t>
            </w: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700" w:type="dxa"/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Мометазон + Формотерол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исключительно для детей, страдающих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бронхиальной астмой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7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дозированный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7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назначению главного внештатного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специалиста-пульмонолога Департамента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 Томской области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7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Фенотерол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"/>
                <w:szCs w:val="2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"/>
                <w:szCs w:val="2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700" w:type="dxa"/>
            <w:vAlign w:val="bottom"/>
          </w:tcPr>
          <w:p w:rsidR="00422653" w:rsidRDefault="00AE76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аэрозоль для ингаляций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дозированный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70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Формотерол + Будесонид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ингаляций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порошком для ингаляций,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Средства,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применяемые в офтальмологии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</w:tbl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358" w:left="144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020"/>
        <w:gridCol w:w="136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2"/>
            <w:vAlign w:val="bottom"/>
          </w:tcPr>
          <w:p w:rsidR="00422653" w:rsidRDefault="00AE7616">
            <w:pPr>
              <w:ind w:right="22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596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Бетаксолол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Латанопрост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Пилокарпин + Тимолол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Травопрост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25. Витамины и минералы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врачебной комиссии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0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41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26. Препараты для лечения гематологических заболеваний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 по назначению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гематолога</w:t>
            </w: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20" w:type="dxa"/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 по назначению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гематолога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 по назначению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гематолога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 по назначению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гематолога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3020" w:type="dxa"/>
            <w:vAlign w:val="bottom"/>
          </w:tcPr>
          <w:p w:rsidR="00422653" w:rsidRDefault="00AE76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врачебной комиссии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организации по назначению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гематолога</w:t>
            </w: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13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right="11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Средства, назначаемые детям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лет и до 6 лет из многодетных семей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20" w:type="dxa"/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</w:tbl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353" w:left="144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38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bottom"/>
          </w:tcPr>
          <w:p w:rsidR="00422653" w:rsidRDefault="00AE7616">
            <w:pPr>
              <w:ind w:left="1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596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5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 для приема внутрь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2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19"/>
                <w:szCs w:val="19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19"/>
                <w:szCs w:val="19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19"/>
                <w:szCs w:val="19"/>
              </w:rPr>
            </w:pPr>
          </w:p>
        </w:tc>
      </w:tr>
      <w:tr w:rsidR="00422653">
        <w:trPr>
          <w:trHeight w:val="25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Антитела к гамма-интерферону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для рассасывания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аффинно очищенные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15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13"/>
                <w:szCs w:val="1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13"/>
                <w:szCs w:val="13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13"/>
                <w:szCs w:val="13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13"/>
                <w:szCs w:val="13"/>
              </w:rPr>
            </w:pPr>
          </w:p>
        </w:tc>
      </w:tr>
      <w:tr w:rsidR="00422653">
        <w:trPr>
          <w:trHeight w:val="25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суспензии для приема внутрь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местного применения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Гопантеновая кислота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32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5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[III] гидроксид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приема внутрь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полимальтозат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Интерферон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лиофилизированный порошок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назальные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Интерферон альфа-2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назальные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спрей назальный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 + грибки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кефирные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сухая смесь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 врача-генетика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бифидум,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лактобактерии,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энтерококкус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Нифуроксазид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сироп, суппозитории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Пиритинол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Плюща листьев экстракт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</w:tbl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473" w:left="144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380"/>
        <w:gridCol w:w="4140"/>
        <w:gridCol w:w="4860"/>
      </w:tblGrid>
      <w:tr w:rsidR="00422653">
        <w:trPr>
          <w:trHeight w:val="276"/>
        </w:trPr>
        <w:tc>
          <w:tcPr>
            <w:tcW w:w="126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bottom"/>
          </w:tcPr>
          <w:p w:rsidR="00422653" w:rsidRDefault="00AE7616">
            <w:pPr>
              <w:ind w:left="1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60" w:type="dxa"/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596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5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пастилки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Полипептиды коры головного мозга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скота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раствора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Симетикон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эмульсия для приема внутрь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7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Смектит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диоктаэдрический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суспензии для приема внутрь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Фенспирид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Беззародышевые водные субстраты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 обмена веществ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</w:tr>
      <w:tr w:rsidR="00422653">
        <w:trPr>
          <w:trHeight w:val="26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422653" w:rsidRDefault="00AE7616">
            <w:pPr>
              <w:rPr>
                <w:sz w:val="23"/>
                <w:szCs w:val="23"/>
              </w:rPr>
            </w:pPr>
          </w:p>
        </w:tc>
        <w:tc>
          <w:tcPr>
            <w:tcW w:w="9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изделия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Тест-полоски для глюкометров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исключительно для детей, страдающих</w:t>
            </w:r>
          </w:p>
        </w:tc>
      </w:tr>
      <w:tr w:rsidR="00422653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сахарным диабетом</w:t>
            </w:r>
          </w:p>
        </w:tc>
      </w:tr>
      <w:tr w:rsidR="00422653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материалы к инсулиновым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/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до 18 лет, страдающих сахарным</w:t>
            </w:r>
          </w:p>
        </w:tc>
      </w:tr>
      <w:tr w:rsidR="00422653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помпам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диабетом, находящихся на помповой</w:t>
            </w:r>
          </w:p>
        </w:tc>
      </w:tr>
      <w:tr w:rsidR="00422653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653" w:rsidRDefault="00AE7616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</w:t>
            </w:r>
          </w:p>
        </w:tc>
      </w:tr>
    </w:tbl>
    <w:p w:rsidR="00422653" w:rsidRDefault="00AE7616">
      <w:pPr>
        <w:spacing w:line="220" w:lineRule="exact"/>
        <w:rPr>
          <w:sz w:val="20"/>
          <w:szCs w:val="20"/>
        </w:rPr>
      </w:pPr>
    </w:p>
    <w:p w:rsidR="00422653" w:rsidRDefault="00AE7616" w:rsidP="00AE7616">
      <w:pPr>
        <w:numPr>
          <w:ilvl w:val="0"/>
          <w:numId w:val="1"/>
        </w:numPr>
        <w:tabs>
          <w:tab w:val="left" w:pos="1040"/>
        </w:tabs>
        <w:spacing w:after="0" w:line="240" w:lineRule="auto"/>
        <w:ind w:left="1040" w:hanging="209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Назначение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выписывание препаратов осуществляется следующими медицинскими организациями:</w:t>
      </w:r>
    </w:p>
    <w:p w:rsidR="00422653" w:rsidRDefault="00AE7616" w:rsidP="00AE7616">
      <w:pPr>
        <w:numPr>
          <w:ilvl w:val="1"/>
          <w:numId w:val="2"/>
        </w:numPr>
        <w:tabs>
          <w:tab w:val="left" w:pos="1040"/>
        </w:tabs>
        <w:spacing w:after="0" w:line="240" w:lineRule="auto"/>
        <w:ind w:left="1040" w:hanging="209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Областное государственное автономное учреждение здравоохранения «Томский областной онкологический диспансер».</w:t>
      </w:r>
    </w:p>
    <w:p w:rsidR="00422653" w:rsidRDefault="00AE7616" w:rsidP="00AE7616">
      <w:pPr>
        <w:numPr>
          <w:ilvl w:val="1"/>
          <w:numId w:val="2"/>
        </w:numPr>
        <w:tabs>
          <w:tab w:val="left" w:pos="1040"/>
        </w:tabs>
        <w:spacing w:after="0" w:line="240" w:lineRule="auto"/>
        <w:ind w:left="1040" w:hanging="209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Областное государственное бюджетное учреждение здравоохранения «То</w:t>
      </w:r>
      <w:r>
        <w:rPr>
          <w:rFonts w:ascii="Times New Roman" w:eastAsia="Times New Roman" w:hAnsi="Times New Roman" w:cs="Times New Roman"/>
          <w:sz w:val="20"/>
          <w:szCs w:val="20"/>
        </w:rPr>
        <w:t>мский фтизиопульмонологический медицинский центр».</w:t>
      </w:r>
    </w:p>
    <w:p w:rsidR="00422653" w:rsidRDefault="00AE7616">
      <w:pPr>
        <w:spacing w:line="1" w:lineRule="exact"/>
        <w:rPr>
          <w:rFonts w:eastAsia="Times New Roman"/>
          <w:sz w:val="20"/>
          <w:szCs w:val="20"/>
        </w:rPr>
      </w:pPr>
    </w:p>
    <w:p w:rsidR="00422653" w:rsidRDefault="00AE7616" w:rsidP="00AE7616">
      <w:pPr>
        <w:numPr>
          <w:ilvl w:val="1"/>
          <w:numId w:val="2"/>
        </w:numPr>
        <w:tabs>
          <w:tab w:val="left" w:pos="1060"/>
        </w:tabs>
        <w:spacing w:after="0" w:line="240" w:lineRule="auto"/>
        <w:ind w:left="1060" w:hanging="229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Областное государственное бюджетное учреждение здравоохранения «Томская клиническая психиатрическая больница» (для больных, проживающих</w:t>
      </w:r>
    </w:p>
    <w:p w:rsidR="00422653" w:rsidRDefault="00AE7616">
      <w:pPr>
        <w:spacing w:line="11" w:lineRule="exact"/>
        <w:rPr>
          <w:rFonts w:eastAsia="Times New Roman"/>
          <w:sz w:val="20"/>
          <w:szCs w:val="20"/>
        </w:rPr>
      </w:pPr>
    </w:p>
    <w:p w:rsidR="00422653" w:rsidRDefault="00AE7616" w:rsidP="00AE7616">
      <w:pPr>
        <w:numPr>
          <w:ilvl w:val="0"/>
          <w:numId w:val="2"/>
        </w:numPr>
        <w:tabs>
          <w:tab w:val="left" w:pos="415"/>
        </w:tabs>
        <w:spacing w:after="0" w:line="233" w:lineRule="auto"/>
        <w:ind w:left="840" w:right="600" w:hanging="578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муниципальных образованиях «Город Томск» и «Томский район», находящ</w:t>
      </w:r>
      <w:r>
        <w:rPr>
          <w:rFonts w:ascii="Times New Roman" w:eastAsia="Times New Roman" w:hAnsi="Times New Roman" w:cs="Times New Roman"/>
          <w:sz w:val="20"/>
          <w:szCs w:val="20"/>
        </w:rPr>
        <w:t>ихся на диспансерном наблюдении в областном психоневрологическом диспансере). Отпуск указанных лекарственных препаратов осуществляется в аптеках соответствующих медицинских организаций.</w:t>
      </w:r>
    </w:p>
    <w:p w:rsidR="00422653" w:rsidRDefault="00AE7616">
      <w:pPr>
        <w:spacing w:line="1" w:lineRule="exact"/>
        <w:rPr>
          <w:rFonts w:eastAsia="Times New Roman"/>
          <w:sz w:val="20"/>
          <w:szCs w:val="20"/>
        </w:rPr>
      </w:pPr>
    </w:p>
    <w:p w:rsidR="00422653" w:rsidRDefault="00AE7616">
      <w:pPr>
        <w:ind w:left="84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Назначение  и  выписывание  препаратов  для  лечения  психических  за</w:t>
      </w:r>
      <w:r>
        <w:rPr>
          <w:rFonts w:ascii="Times New Roman" w:eastAsia="Times New Roman" w:hAnsi="Times New Roman" w:cs="Times New Roman"/>
          <w:sz w:val="20"/>
          <w:szCs w:val="20"/>
        </w:rPr>
        <w:t>болеваний  для  граждан,  проживающих  в  Томской  области  (за  исключением</w:t>
      </w:r>
    </w:p>
    <w:p w:rsidR="00422653" w:rsidRDefault="00AE7616">
      <w:pPr>
        <w:spacing w:line="11" w:lineRule="exact"/>
        <w:rPr>
          <w:sz w:val="20"/>
          <w:szCs w:val="20"/>
        </w:rPr>
      </w:pPr>
    </w:p>
    <w:p w:rsidR="00422653" w:rsidRDefault="00AE7616">
      <w:pPr>
        <w:spacing w:line="236" w:lineRule="auto"/>
        <w:ind w:left="260" w:right="5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муниципальных образований «Город Томск» и «Томский район»), осуществляется специалистами медицинских организаций соответствующих муниципальных образований. Отпуск указанных </w:t>
      </w:r>
      <w:r>
        <w:rPr>
          <w:rFonts w:ascii="Times New Roman" w:eastAsia="Times New Roman" w:hAnsi="Times New Roman" w:cs="Times New Roman"/>
          <w:sz w:val="20"/>
          <w:szCs w:val="20"/>
        </w:rPr>
        <w:t>лекарственных препаратов осуществляется аптечными организациями, обслуживающими соответствующую медицинскую организацию.</w:t>
      </w:r>
    </w:p>
    <w:p w:rsidR="00422653" w:rsidRDefault="00AE7616">
      <w:pPr>
        <w:spacing w:line="13" w:lineRule="exact"/>
        <w:rPr>
          <w:sz w:val="20"/>
          <w:szCs w:val="20"/>
        </w:rPr>
      </w:pPr>
    </w:p>
    <w:p w:rsidR="00422653" w:rsidRDefault="00AE7616" w:rsidP="00AE7616">
      <w:pPr>
        <w:numPr>
          <w:ilvl w:val="0"/>
          <w:numId w:val="3"/>
        </w:numPr>
        <w:tabs>
          <w:tab w:val="left" w:pos="1028"/>
        </w:tabs>
        <w:spacing w:after="0" w:line="233" w:lineRule="auto"/>
        <w:ind w:left="260" w:right="540" w:firstLine="571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– назначение и выписывание препаратов осуществляется исключительно детям до 3 лет и до 6 лет из многодетных семей. Кроме того, по меди</w:t>
      </w:r>
      <w:r>
        <w:rPr>
          <w:rFonts w:ascii="Times New Roman" w:eastAsia="Times New Roman" w:hAnsi="Times New Roman" w:cs="Times New Roman"/>
          <w:sz w:val="20"/>
          <w:szCs w:val="20"/>
        </w:rPr>
        <w:t>цинским показаниям детям назначаются лекарственные препараты из общего списка.</w:t>
      </w:r>
    </w:p>
    <w:p w:rsidR="00422653" w:rsidRDefault="00AE7616">
      <w:pPr>
        <w:sectPr w:rsidR="00422653" w:rsidSect="00AE7616">
          <w:type w:val="nextPage"/>
          <w:pgSz w:w="16840" w:h="11906" w:orient="landscape"/>
          <w:pgMar w:top="830" w:right="601" w:bottom="467" w:left="1440" w:header="0" w:footer="0" w:gutter="0"/>
          <w:cols w:space="720" w:equalWidth="0">
            <w:col w:w="14800"/>
          </w:cols>
        </w:sectPr>
      </w:pPr>
      <w:bookmarkStart w:id="0" w:name="_GoBack"/>
      <w:bookmarkEnd w:id="0"/>
    </w:p>
    <w:p w:rsidR="00B90175" w:rsidRDefault="00B90175" w:rsidP="00AE7616">
      <w:pPr>
        <w:ind w:left="5340"/>
      </w:pPr>
    </w:p>
    <w:sectPr w:rsidR="00B90175" w:rsidSect="00AE7616">
      <w:type w:val="nextPage"/>
      <w:pgSz w:w="16841" w:h="11900" w:orient="landscape"/>
      <w:pgMar w:top="1280" w:right="830" w:bottom="566" w:left="73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282C5D0"/>
    <w:lvl w:ilvl="0" w:tplc="773EFA16">
      <w:start w:val="1"/>
      <w:numFmt w:val="bullet"/>
      <w:lvlText w:val="*"/>
      <w:lvlJc w:val="left"/>
    </w:lvl>
    <w:lvl w:ilvl="1" w:tplc="AF8C34F6">
      <w:numFmt w:val="decimal"/>
      <w:lvlText w:val=""/>
      <w:lvlJc w:val="left"/>
    </w:lvl>
    <w:lvl w:ilvl="2" w:tplc="1994C95A">
      <w:numFmt w:val="decimal"/>
      <w:lvlText w:val=""/>
      <w:lvlJc w:val="left"/>
    </w:lvl>
    <w:lvl w:ilvl="3" w:tplc="3CA4EF7C">
      <w:numFmt w:val="decimal"/>
      <w:lvlText w:val=""/>
      <w:lvlJc w:val="left"/>
    </w:lvl>
    <w:lvl w:ilvl="4" w:tplc="F5D8217E">
      <w:numFmt w:val="decimal"/>
      <w:lvlText w:val=""/>
      <w:lvlJc w:val="left"/>
    </w:lvl>
    <w:lvl w:ilvl="5" w:tplc="2B56F44E">
      <w:numFmt w:val="decimal"/>
      <w:lvlText w:val=""/>
      <w:lvlJc w:val="left"/>
    </w:lvl>
    <w:lvl w:ilvl="6" w:tplc="12CA4B06">
      <w:numFmt w:val="decimal"/>
      <w:lvlText w:val=""/>
      <w:lvlJc w:val="left"/>
    </w:lvl>
    <w:lvl w:ilvl="7" w:tplc="9502022E">
      <w:numFmt w:val="decimal"/>
      <w:lvlText w:val=""/>
      <w:lvlJc w:val="left"/>
    </w:lvl>
    <w:lvl w:ilvl="8" w:tplc="0D467F80">
      <w:numFmt w:val="decimal"/>
      <w:lvlText w:val=""/>
      <w:lvlJc w:val="left"/>
    </w:lvl>
  </w:abstractNum>
  <w:abstractNum w:abstractNumId="1">
    <w:nsid w:val="00000BB3"/>
    <w:multiLevelType w:val="hybridMultilevel"/>
    <w:tmpl w:val="C46E385C"/>
    <w:lvl w:ilvl="0" w:tplc="8586D0F8">
      <w:start w:val="1"/>
      <w:numFmt w:val="bullet"/>
      <w:lvlText w:val="в"/>
      <w:lvlJc w:val="left"/>
    </w:lvl>
    <w:lvl w:ilvl="1" w:tplc="46F461A0">
      <w:start w:val="1"/>
      <w:numFmt w:val="decimal"/>
      <w:lvlText w:val="%2."/>
      <w:lvlJc w:val="left"/>
    </w:lvl>
    <w:lvl w:ilvl="2" w:tplc="976EDF2A">
      <w:numFmt w:val="decimal"/>
      <w:lvlText w:val=""/>
      <w:lvlJc w:val="left"/>
    </w:lvl>
    <w:lvl w:ilvl="3" w:tplc="0F885704">
      <w:numFmt w:val="decimal"/>
      <w:lvlText w:val=""/>
      <w:lvlJc w:val="left"/>
    </w:lvl>
    <w:lvl w:ilvl="4" w:tplc="9B5A7C00">
      <w:numFmt w:val="decimal"/>
      <w:lvlText w:val=""/>
      <w:lvlJc w:val="left"/>
    </w:lvl>
    <w:lvl w:ilvl="5" w:tplc="75A82BD0">
      <w:numFmt w:val="decimal"/>
      <w:lvlText w:val=""/>
      <w:lvlJc w:val="left"/>
    </w:lvl>
    <w:lvl w:ilvl="6" w:tplc="16529A2A">
      <w:numFmt w:val="decimal"/>
      <w:lvlText w:val=""/>
      <w:lvlJc w:val="left"/>
    </w:lvl>
    <w:lvl w:ilvl="7" w:tplc="DE32E6D6">
      <w:numFmt w:val="decimal"/>
      <w:lvlText w:val=""/>
      <w:lvlJc w:val="left"/>
    </w:lvl>
    <w:lvl w:ilvl="8" w:tplc="29701592">
      <w:numFmt w:val="decimal"/>
      <w:lvlText w:val=""/>
      <w:lvlJc w:val="left"/>
    </w:lvl>
  </w:abstractNum>
  <w:abstractNum w:abstractNumId="2">
    <w:nsid w:val="00002EA6"/>
    <w:multiLevelType w:val="hybridMultilevel"/>
    <w:tmpl w:val="E5A8F79C"/>
    <w:lvl w:ilvl="0" w:tplc="A642BD8E">
      <w:start w:val="1"/>
      <w:numFmt w:val="bullet"/>
      <w:lvlText w:val="Д"/>
      <w:lvlJc w:val="left"/>
    </w:lvl>
    <w:lvl w:ilvl="1" w:tplc="624A1968">
      <w:numFmt w:val="decimal"/>
      <w:lvlText w:val=""/>
      <w:lvlJc w:val="left"/>
    </w:lvl>
    <w:lvl w:ilvl="2" w:tplc="2C785ADC">
      <w:numFmt w:val="decimal"/>
      <w:lvlText w:val=""/>
      <w:lvlJc w:val="left"/>
    </w:lvl>
    <w:lvl w:ilvl="3" w:tplc="03DC8486">
      <w:numFmt w:val="decimal"/>
      <w:lvlText w:val=""/>
      <w:lvlJc w:val="left"/>
    </w:lvl>
    <w:lvl w:ilvl="4" w:tplc="72165142">
      <w:numFmt w:val="decimal"/>
      <w:lvlText w:val=""/>
      <w:lvlJc w:val="left"/>
    </w:lvl>
    <w:lvl w:ilvl="5" w:tplc="E26ABA60">
      <w:numFmt w:val="decimal"/>
      <w:lvlText w:val=""/>
      <w:lvlJc w:val="left"/>
    </w:lvl>
    <w:lvl w:ilvl="6" w:tplc="86D6484C">
      <w:numFmt w:val="decimal"/>
      <w:lvlText w:val=""/>
      <w:lvlJc w:val="left"/>
    </w:lvl>
    <w:lvl w:ilvl="7" w:tplc="E8743D32">
      <w:numFmt w:val="decimal"/>
      <w:lvlText w:val=""/>
      <w:lvlJc w:val="left"/>
    </w:lvl>
    <w:lvl w:ilvl="8" w:tplc="2EAA7A26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75"/>
    <w:rsid w:val="00AE7616"/>
    <w:rsid w:val="00B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Турчук Александр Петрович</dc:creator>
  <cp:lastModifiedBy>Турчук Александр Петрович</cp:lastModifiedBy>
  <cp:revision>2</cp:revision>
  <dcterms:created xsi:type="dcterms:W3CDTF">2018-04-25T04:05:00Z</dcterms:created>
  <dcterms:modified xsi:type="dcterms:W3CDTF">2018-04-25T04:05:00Z</dcterms:modified>
</cp:coreProperties>
</file>